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93" w:rsidRPr="00A17693" w:rsidRDefault="00A17693" w:rsidP="00A1769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ООО «Виктория» Пермский край, Пермский район, </w:t>
      </w:r>
      <w:r w:rsidR="008A0607"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Юг</w:t>
      </w: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ул. Дзержинского д.75А</w:t>
      </w:r>
    </w:p>
    <w:p w:rsidR="00A17693" w:rsidRPr="00A17693" w:rsidRDefault="00A17693" w:rsidP="00A1769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СПЕЦИФИКАЦИЯ</w:t>
      </w:r>
    </w:p>
    <w:p w:rsidR="00A17693" w:rsidRPr="00A17693" w:rsidRDefault="00A17693" w:rsidP="00A176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Начинка кондитерская «Варёная сгущёнка»</w:t>
      </w:r>
    </w:p>
    <w:p w:rsidR="00A17693" w:rsidRDefault="00A17693" w:rsidP="00A176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ТУ 10.82.23-003-24077964-2017</w:t>
      </w:r>
    </w:p>
    <w:p w:rsidR="00A17693" w:rsidRPr="00A17693" w:rsidRDefault="00A17693" w:rsidP="00A176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Область применения: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на предприятиях общественного питания, хлебопекарных, кондитерских и молочных производствах  как начинка, отделочный полуфабрикат, для приготовления кремов, прослоек, добавления в массу и декоративной отделки тортов, пирожных.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Органолептические показатели: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Внешний вид: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густая масса, которая не растекается на поверхности, поверхность блестящая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Вкус, цвет, запах: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– Чистый,</w:t>
      </w:r>
      <w:r w:rsidRPr="00A17693">
        <w:rPr>
          <w:rFonts w:ascii="Calibri" w:eastAsia="Times New Roman" w:hAnsi="Calibri" w:cs="Times New Roman"/>
          <w:lang w:eastAsia="ru-RU"/>
        </w:rPr>
        <w:t xml:space="preserve">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сладкий,  молочный,</w:t>
      </w:r>
      <w:r w:rsidRPr="00A17693">
        <w:rPr>
          <w:rFonts w:ascii="Calibri" w:eastAsia="Times New Roman" w:hAnsi="Calibri" w:cs="Times New Roman"/>
          <w:lang w:eastAsia="ru-RU"/>
        </w:rPr>
        <w:t xml:space="preserve">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карамельным привкусом ;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 – От светло- до темно-коричневого, равномерный по всей массе;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– хорошо выраженный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Состав: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сахар-песок, вода, сухое обезжиренное молоко, заменитель молочного жира, пектин, эмульгатор, натрия цитрат (Е 331), натрия полифосфат (Е 452 (</w:t>
      </w:r>
      <w:r w:rsidRPr="00A176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)), </w:t>
      </w:r>
      <w:proofErr w:type="spellStart"/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C470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бинов</w:t>
      </w:r>
      <w:bookmarkStart w:id="0" w:name="_GoBack"/>
      <w:bookmarkEnd w:id="0"/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кислота.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Пищевая ценность в 100 г продукта: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белки – 6,0 г; жиры – 8,5 г; углеводы – 53,5г; энергетическая ценность – 295ккал/1239кДж.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Физико-химические показатели: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86"/>
        <w:gridCol w:w="5376"/>
      </w:tblGrid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показателей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Массовая доля сухих веществ, %</w:t>
            </w:r>
          </w:p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Не менее </w:t>
            </w:r>
            <w:r w:rsidRPr="00A17693">
              <w:rPr>
                <w:rFonts w:ascii="Calibri" w:hAnsi="Calibri" w:cs="Times New Roman"/>
                <w:sz w:val="28"/>
                <w:szCs w:val="28"/>
              </w:rPr>
              <w:t xml:space="preserve">70,0 </w:t>
            </w:r>
            <w:r w:rsidRPr="00A17693">
              <w:rPr>
                <w:rFonts w:ascii="Calibri" w:hAnsi="Calibri" w:cs="Times New Roman"/>
                <w:sz w:val="28"/>
                <w:szCs w:val="28"/>
                <w:u w:val="single"/>
              </w:rPr>
              <w:t xml:space="preserve">+ </w:t>
            </w:r>
            <w:r w:rsidRPr="00A17693">
              <w:rPr>
                <w:rFonts w:ascii="Calibri" w:hAnsi="Calibri" w:cs="Times New Roman"/>
                <w:sz w:val="28"/>
                <w:szCs w:val="28"/>
              </w:rPr>
              <w:t>0,3</w:t>
            </w:r>
          </w:p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 xml:space="preserve">Массовая доля жира, % 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Не менее </w:t>
            </w:r>
            <w:r w:rsidRPr="00A17693">
              <w:rPr>
                <w:rFonts w:ascii="Calibri" w:hAnsi="Calibri" w:cs="Times New Roman"/>
                <w:sz w:val="28"/>
                <w:szCs w:val="28"/>
              </w:rPr>
              <w:t xml:space="preserve">8,5 </w:t>
            </w:r>
            <w:r w:rsidRPr="00A17693">
              <w:rPr>
                <w:rFonts w:ascii="Calibri" w:hAnsi="Calibri" w:cs="Times New Roman"/>
                <w:sz w:val="28"/>
                <w:szCs w:val="28"/>
                <w:u w:val="single"/>
              </w:rPr>
              <w:t>+</w:t>
            </w:r>
            <w:r w:rsidRPr="00A17693">
              <w:rPr>
                <w:rFonts w:ascii="Calibri" w:hAnsi="Calibri" w:cs="Times New Roman"/>
                <w:sz w:val="28"/>
                <w:szCs w:val="28"/>
              </w:rPr>
              <w:t xml:space="preserve"> 0,12</w:t>
            </w:r>
          </w:p>
          <w:p w:rsidR="00A17693" w:rsidRPr="00A17693" w:rsidRDefault="00A17693" w:rsidP="00A17693">
            <w:pPr>
              <w:tabs>
                <w:tab w:val="left" w:pos="2370"/>
              </w:tabs>
              <w:jc w:val="center"/>
              <w:rPr>
                <w:rFonts w:ascii="Calibri" w:hAnsi="Calibri" w:cs="Times New Roman"/>
                <w:sz w:val="28"/>
                <w:szCs w:val="28"/>
                <w:u w:val="single"/>
              </w:rPr>
            </w:pPr>
          </w:p>
        </w:tc>
      </w:tr>
    </w:tbl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Микробиологические показатели: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90"/>
        <w:gridCol w:w="5372"/>
      </w:tblGrid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показателей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КМАФА и М, КОЕ/г, не более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5 х 10</w:t>
            </w:r>
            <w:r w:rsidRPr="00A176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БГКП (</w:t>
            </w:r>
            <w:proofErr w:type="spellStart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колиформы</w:t>
            </w:r>
            <w:proofErr w:type="spellEnd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), не допускаются в массе продукта, (г)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 xml:space="preserve">Патогенные микроорганизмы, в </w:t>
            </w:r>
            <w:proofErr w:type="spellStart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. сальмонеллы, не допускаются в массе продукта, (г)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Плесени, КОЕ/г, не более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Дрожжи, КОЕ/г, не более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Содержание токсичных элементов и пестицидов: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1"/>
        <w:gridCol w:w="5361"/>
      </w:tblGrid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Допустимые уровни, мг/кг, не более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Токсичные элементы: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свинец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мышьяк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кадмий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ртуть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b/>
                <w:sz w:val="28"/>
                <w:szCs w:val="28"/>
              </w:rPr>
              <w:t>Пестициды: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Гексахлорциклогексан</w:t>
            </w:r>
            <w:proofErr w:type="spellEnd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α,β</w:t>
            </w:r>
            <w:proofErr w:type="gramEnd"/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,γ – изомеры)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</w:tr>
      <w:tr w:rsidR="00A17693" w:rsidRPr="00A17693" w:rsidTr="00217CC3"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ДДТ и его метаболиты</w:t>
            </w:r>
          </w:p>
        </w:tc>
        <w:tc>
          <w:tcPr>
            <w:tcW w:w="5494" w:type="dxa"/>
          </w:tcPr>
          <w:p w:rsidR="00A17693" w:rsidRPr="00A17693" w:rsidRDefault="00A17693" w:rsidP="00A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93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</w:tr>
    </w:tbl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Способ производства: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уваривание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Срок годности: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9 месяцев со дня выработки.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Температура и условия хранения: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0˚С до 10˚С и относительной влажности воздуха не более 75% в сухом помещении, хорошо вентилируемом. </w:t>
      </w:r>
    </w:p>
    <w:p w:rsidR="00A17693" w:rsidRPr="00A17693" w:rsidRDefault="00A17693" w:rsidP="00A1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Упаковка: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 для хранения и транспортирования пищевых продуктов, полимерные вёдра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 нетто 1кг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13кг.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коробки из гофрированного картона с использованием полиэтиленовых мешков-вклады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шей, массой нетто по 12кг. 18кг</w:t>
      </w:r>
      <w:r w:rsidRPr="00A17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E1F" w:rsidRDefault="00E80E1F"/>
    <w:sectPr w:rsidR="00E80E1F" w:rsidSect="00A176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93"/>
    <w:rsid w:val="008A0607"/>
    <w:rsid w:val="00A17693"/>
    <w:rsid w:val="00C4700A"/>
    <w:rsid w:val="00E8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16EC1-0DB1-486C-BB26-77D87216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1769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1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2017-10-31T05:00:00Z</dcterms:created>
  <dcterms:modified xsi:type="dcterms:W3CDTF">2017-10-31T06:28:00Z</dcterms:modified>
</cp:coreProperties>
</file>