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693" w:rsidRPr="00A17693" w:rsidRDefault="00A17693" w:rsidP="00A1769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ООО «Виктория» Пермский край, Пермский район, </w:t>
      </w:r>
      <w:r w:rsidR="008A0607"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Юг</w:t>
      </w: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ул. Дзержинского д.75А</w:t>
      </w:r>
    </w:p>
    <w:p w:rsidR="00A17693" w:rsidRPr="00A17693" w:rsidRDefault="00A17693" w:rsidP="00A1769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СПЕЦИФИКАЦИЯ</w:t>
      </w:r>
    </w:p>
    <w:p w:rsidR="00A17693" w:rsidRPr="00A17693" w:rsidRDefault="00A17693" w:rsidP="00A176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Начинка кондитерская «Варёная сгущёнка»</w:t>
      </w:r>
    </w:p>
    <w:p w:rsidR="00A17693" w:rsidRDefault="00A17693" w:rsidP="00A176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ТУ 10.82.23-003-24077964-2017</w:t>
      </w:r>
    </w:p>
    <w:p w:rsidR="00A17693" w:rsidRPr="00A17693" w:rsidRDefault="00A17693" w:rsidP="00A176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Область применения: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 на предприятиях общественного питания, хлебопекарных, кондитерских и молочных производствах  как начинка, отделочный полуфабрикат, для приготовления кремов, прослоек, добавления в массу и декоративной отделки тортов, пирожных.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Органолептические показатели: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Внешний вид: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однородная, густая масса, которая не растекается на поверхности, поверхность блестящая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Вкус, цвет, запах: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 – Чистый,</w:t>
      </w:r>
      <w:r w:rsidRPr="00A17693">
        <w:rPr>
          <w:rFonts w:ascii="Calibri" w:eastAsia="Times New Roman" w:hAnsi="Calibri" w:cs="Times New Roman"/>
          <w:lang w:eastAsia="ru-RU"/>
        </w:rPr>
        <w:t xml:space="preserve">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сладкий,  молочный,</w:t>
      </w:r>
      <w:r w:rsidRPr="00A17693">
        <w:rPr>
          <w:rFonts w:ascii="Calibri" w:eastAsia="Times New Roman" w:hAnsi="Calibri" w:cs="Times New Roman"/>
          <w:lang w:eastAsia="ru-RU"/>
        </w:rPr>
        <w:t xml:space="preserve">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карамельным привкусом ;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– От светло- до темно-коричневого, равномерный по всей массе;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– хорошо выраженный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Состав: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сахар-песок, вода, сухое обезжиренное молоко, з</w:t>
      </w:r>
      <w:r w:rsidR="007226B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аменитель молочного жира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эмульгатор, натрия цитрат (Е 331), натрия полифосфат (Е 452 (</w:t>
      </w:r>
      <w:r w:rsidRPr="00A17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)), </w:t>
      </w:r>
      <w:proofErr w:type="spellStart"/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C470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биновая</w:t>
      </w:r>
      <w:proofErr w:type="spellEnd"/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кислота.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Пищевая ценность в 100 г продукта: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белки – 6,0 г; жиры – 8,5 г; углеводы – 53,5г; энергетическая ценность – 295ккал/1239кДж.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Физико-химические показатели: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86"/>
        <w:gridCol w:w="5376"/>
      </w:tblGrid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показателей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Массовая доля сухих веществ, %</w:t>
            </w:r>
          </w:p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 xml:space="preserve">Не менее </w:t>
            </w:r>
            <w:r w:rsidRPr="00A17693">
              <w:rPr>
                <w:rFonts w:ascii="Calibri" w:hAnsi="Calibri" w:cs="Times New Roman"/>
                <w:sz w:val="28"/>
                <w:szCs w:val="28"/>
              </w:rPr>
              <w:t xml:space="preserve">70,0 </w:t>
            </w:r>
            <w:r w:rsidRPr="00A17693">
              <w:rPr>
                <w:rFonts w:ascii="Calibri" w:hAnsi="Calibri" w:cs="Times New Roman"/>
                <w:sz w:val="28"/>
                <w:szCs w:val="28"/>
                <w:u w:val="single"/>
              </w:rPr>
              <w:t xml:space="preserve">+ </w:t>
            </w:r>
            <w:r w:rsidRPr="00A17693">
              <w:rPr>
                <w:rFonts w:ascii="Calibri" w:hAnsi="Calibri" w:cs="Times New Roman"/>
                <w:sz w:val="28"/>
                <w:szCs w:val="28"/>
              </w:rPr>
              <w:t>0,3</w:t>
            </w:r>
          </w:p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 xml:space="preserve">Массовая доля жира, % 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</w:rPr>
              <w:t xml:space="preserve">Не менее </w:t>
            </w:r>
            <w:r w:rsidRPr="00A17693">
              <w:rPr>
                <w:rFonts w:ascii="Calibri" w:hAnsi="Calibri" w:cs="Times New Roman"/>
                <w:sz w:val="28"/>
                <w:szCs w:val="28"/>
              </w:rPr>
              <w:t xml:space="preserve">8,5 </w:t>
            </w:r>
            <w:r w:rsidRPr="00A17693">
              <w:rPr>
                <w:rFonts w:ascii="Calibri" w:hAnsi="Calibri" w:cs="Times New Roman"/>
                <w:sz w:val="28"/>
                <w:szCs w:val="28"/>
                <w:u w:val="single"/>
              </w:rPr>
              <w:t>+</w:t>
            </w:r>
            <w:r w:rsidRPr="00A17693">
              <w:rPr>
                <w:rFonts w:ascii="Calibri" w:hAnsi="Calibri" w:cs="Times New Roman"/>
                <w:sz w:val="28"/>
                <w:szCs w:val="28"/>
              </w:rPr>
              <w:t xml:space="preserve"> 0,12</w:t>
            </w:r>
          </w:p>
          <w:p w:rsidR="00A17693" w:rsidRPr="00A17693" w:rsidRDefault="00A17693" w:rsidP="00A17693">
            <w:pPr>
              <w:tabs>
                <w:tab w:val="left" w:pos="2370"/>
              </w:tabs>
              <w:jc w:val="center"/>
              <w:rPr>
                <w:rFonts w:ascii="Calibri" w:hAnsi="Calibri" w:cs="Times New Roman"/>
                <w:sz w:val="28"/>
                <w:szCs w:val="28"/>
                <w:u w:val="single"/>
              </w:rPr>
            </w:pPr>
          </w:p>
        </w:tc>
      </w:tr>
    </w:tbl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Микробиологические показатели: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90"/>
        <w:gridCol w:w="5372"/>
      </w:tblGrid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показателей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КМАФА и М, КОЕ/г, не более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5 х 10</w:t>
            </w:r>
            <w:r w:rsidRPr="00A1769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БГКП (</w:t>
            </w:r>
            <w:proofErr w:type="spellStart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колиформы</w:t>
            </w:r>
            <w:proofErr w:type="spellEnd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), не допускаются в массе продукта, (г)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 xml:space="preserve">Патогенные микроорганизмы, в </w:t>
            </w:r>
            <w:proofErr w:type="spellStart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. сальмонеллы, не допускаются в массе продукта, (г)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Плесени, КОЕ/г, не более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Дрожжи, КОЕ/г, не более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Содержание токсичных элементов и пестицидов: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1"/>
        <w:gridCol w:w="5361"/>
      </w:tblGrid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Допустимые уровни, мг/кг, не более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Токсичные элементы: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свинец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мышьяк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кадмий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ртуть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b/>
                <w:sz w:val="28"/>
                <w:szCs w:val="28"/>
              </w:rPr>
              <w:t>Пестициды: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Гексахлорциклогексан</w:t>
            </w:r>
            <w:proofErr w:type="spellEnd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α,β</w:t>
            </w:r>
            <w:proofErr w:type="gramEnd"/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,γ – изомеры)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  <w:tr w:rsidR="00A17693" w:rsidRPr="00A17693" w:rsidTr="00217CC3"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ДДТ и его метаболиты</w:t>
            </w:r>
          </w:p>
        </w:tc>
        <w:tc>
          <w:tcPr>
            <w:tcW w:w="5494" w:type="dxa"/>
          </w:tcPr>
          <w:p w:rsidR="00A17693" w:rsidRPr="00A17693" w:rsidRDefault="00A17693" w:rsidP="00A17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93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</w:tr>
    </w:tbl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Способ производства: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уваривание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Срок годности: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9 месяцев со дня выработки.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Температура и условия хранения: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0˚С до 10˚С и относительной влажности воздуха не более 75% в сухом помещении, хорошо вентилируемом. </w:t>
      </w:r>
    </w:p>
    <w:p w:rsidR="00A17693" w:rsidRPr="00A17693" w:rsidRDefault="00A17693" w:rsidP="00A176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Упаковка: </w:t>
      </w:r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 для хранения и транспортирования пищевых продуктов, коробки из гофрированного картона с использованием полиэтиленовых мешков-вклады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шей, массой нетто по 18кг</w:t>
      </w:r>
      <w:r w:rsidR="0088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12кг</w:t>
      </w:r>
      <w:bookmarkStart w:id="0" w:name="_GoBack"/>
      <w:bookmarkEnd w:id="0"/>
      <w:r w:rsidRPr="00A176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E1F" w:rsidRDefault="00E80E1F"/>
    <w:sectPr w:rsidR="00E80E1F" w:rsidSect="00A176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93"/>
    <w:rsid w:val="00306727"/>
    <w:rsid w:val="007226B9"/>
    <w:rsid w:val="00885CC5"/>
    <w:rsid w:val="008A0607"/>
    <w:rsid w:val="00A17693"/>
    <w:rsid w:val="00A37E85"/>
    <w:rsid w:val="00C4700A"/>
    <w:rsid w:val="00E8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16EC1-0DB1-486C-BB26-77D87216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769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1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</cp:lastModifiedBy>
  <cp:revision>3</cp:revision>
  <dcterms:created xsi:type="dcterms:W3CDTF">2024-10-31T09:12:00Z</dcterms:created>
  <dcterms:modified xsi:type="dcterms:W3CDTF">2024-10-31T09:12:00Z</dcterms:modified>
</cp:coreProperties>
</file>