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64" w:rsidRDefault="00D62B64" w:rsidP="00D62B6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</w:t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  <w:t>_______________</w:t>
      </w:r>
      <w:r w:rsidRPr="00E51D71">
        <w:rPr>
          <w:b/>
          <w:sz w:val="32"/>
          <w:szCs w:val="32"/>
        </w:rPr>
        <w:t>ООО «Виктория»</w:t>
      </w:r>
      <w:r>
        <w:rPr>
          <w:b/>
          <w:sz w:val="32"/>
          <w:szCs w:val="32"/>
        </w:rPr>
        <w:t xml:space="preserve"> ______________________</w:t>
      </w:r>
    </w:p>
    <w:p w:rsidR="00385512" w:rsidRDefault="00385512" w:rsidP="00385512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614534 Пермский край, Пермский район, п.Юг, ул.Дзержинского, д. 75 А</w:t>
      </w:r>
    </w:p>
    <w:p w:rsidR="00385512" w:rsidRDefault="00385512" w:rsidP="00385512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СПЕЦИФИКАЦИЯ</w:t>
      </w:r>
    </w:p>
    <w:p w:rsidR="00385512" w:rsidRDefault="00385512" w:rsidP="0038551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«Пудра сахарная»</w:t>
      </w:r>
    </w:p>
    <w:p w:rsidR="00385512" w:rsidRDefault="00385512" w:rsidP="0038551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ГОСТ 3</w:t>
      </w:r>
      <w:r w:rsidR="00D62B64">
        <w:rPr>
          <w:b/>
          <w:sz w:val="32"/>
          <w:szCs w:val="32"/>
        </w:rPr>
        <w:t>3222-2015</w:t>
      </w:r>
    </w:p>
    <w:p w:rsidR="00385512" w:rsidRDefault="00385512" w:rsidP="00385512">
      <w:pPr>
        <w:spacing w:line="240" w:lineRule="auto"/>
        <w:jc w:val="both"/>
        <w:rPr>
          <w:sz w:val="28"/>
          <w:szCs w:val="28"/>
        </w:rPr>
      </w:pPr>
      <w:r>
        <w:rPr>
          <w:b/>
        </w:rPr>
        <w:t xml:space="preserve">      </w:t>
      </w:r>
      <w:r>
        <w:t xml:space="preserve">Внешний вид: белоснежный порошок мелко измельченный, размер кристаллов не </w:t>
      </w:r>
    </w:p>
    <w:p w:rsidR="00385512" w:rsidRDefault="00385512" w:rsidP="00385512">
      <w:pPr>
        <w:spacing w:line="240" w:lineRule="auto"/>
        <w:jc w:val="both"/>
      </w:pPr>
      <w:r>
        <w:t xml:space="preserve">      более 0,2 мм.</w:t>
      </w:r>
    </w:p>
    <w:p w:rsidR="00385512" w:rsidRDefault="00385512" w:rsidP="00385512">
      <w:pPr>
        <w:spacing w:line="240" w:lineRule="auto"/>
        <w:jc w:val="both"/>
      </w:pPr>
      <w:r>
        <w:t xml:space="preserve">      Состав</w:t>
      </w:r>
      <w:r>
        <w:rPr>
          <w:b/>
        </w:rPr>
        <w:t xml:space="preserve">: </w:t>
      </w:r>
      <w:r>
        <w:t xml:space="preserve">сахар по ГОСТ </w:t>
      </w:r>
    </w:p>
    <w:p w:rsidR="00385512" w:rsidRDefault="00385512" w:rsidP="00385512">
      <w:pPr>
        <w:spacing w:line="240" w:lineRule="auto"/>
        <w:jc w:val="both"/>
      </w:pPr>
      <w:r>
        <w:t xml:space="preserve">      </w:t>
      </w:r>
      <w:r>
        <w:rPr>
          <w:b/>
        </w:rPr>
        <w:t>1.Область применения</w:t>
      </w:r>
    </w:p>
    <w:p w:rsidR="00385512" w:rsidRDefault="00385512" w:rsidP="00385512">
      <w:pPr>
        <w:spacing w:line="240" w:lineRule="auto"/>
        <w:ind w:left="360"/>
        <w:jc w:val="both"/>
      </w:pPr>
      <w:r>
        <w:t>Применяется на предприятиях общественного питания, хлебопекарных и кондитерских производствах как готовый отделочный полуфабрикат для декорирования открытых поверхностей готовой выпечки и кондитерских изделий. Также можно использовать в виде сырья, как заменитель сахарного песка согласно рецептуре.</w:t>
      </w: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t>2.Органолептические показатели</w:t>
      </w:r>
    </w:p>
    <w:p w:rsidR="00385512" w:rsidRDefault="00385512" w:rsidP="00385512">
      <w:pPr>
        <w:spacing w:line="240" w:lineRule="auto"/>
        <w:ind w:left="360"/>
        <w:jc w:val="both"/>
      </w:pPr>
      <w:r>
        <w:t>Внешний вид: однородная сыпучая масса, мелкоизмельченная. Допускаются неплотно слежавшиеся комочки.</w:t>
      </w: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t>3.Вкус и запах</w:t>
      </w:r>
    </w:p>
    <w:p w:rsidR="00385512" w:rsidRDefault="00385512" w:rsidP="00385512">
      <w:pPr>
        <w:spacing w:line="240" w:lineRule="auto"/>
        <w:ind w:left="360"/>
        <w:jc w:val="both"/>
      </w:pPr>
      <w:r>
        <w:t>Вкус сладкий, без постороннего привкуса. Запах нейтральный, без посторонних запахов .</w:t>
      </w: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t>4.Цвет</w:t>
      </w:r>
    </w:p>
    <w:p w:rsidR="00385512" w:rsidRDefault="00385512" w:rsidP="00385512">
      <w:pPr>
        <w:spacing w:line="240" w:lineRule="auto"/>
        <w:ind w:left="360"/>
        <w:jc w:val="both"/>
      </w:pPr>
      <w:r>
        <w:t xml:space="preserve">Белоснежный. </w:t>
      </w: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t>5.Физико-химические показатели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67"/>
        <w:gridCol w:w="5029"/>
      </w:tblGrid>
      <w:tr w:rsidR="00385512" w:rsidTr="004239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Наименование показателей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Значение показателей</w:t>
            </w:r>
          </w:p>
        </w:tc>
      </w:tr>
      <w:tr w:rsidR="00385512" w:rsidTr="004239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>Массовая доля влаги, %, не более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D62B64" w:rsidP="0042398D">
            <w:pPr>
              <w:jc w:val="center"/>
              <w:rPr>
                <w:sz w:val="28"/>
                <w:szCs w:val="28"/>
              </w:rPr>
            </w:pPr>
            <w:r>
              <w:t>0,2</w:t>
            </w:r>
          </w:p>
        </w:tc>
      </w:tr>
      <w:tr w:rsidR="00385512" w:rsidTr="004239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 xml:space="preserve">Массовая доля металлических примесей, </w:t>
            </w:r>
            <w:proofErr w:type="gramStart"/>
            <w:r>
              <w:t>% ,</w:t>
            </w:r>
            <w:proofErr w:type="gramEnd"/>
            <w:r>
              <w:t xml:space="preserve"> не более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0,0003</w:t>
            </w:r>
          </w:p>
        </w:tc>
      </w:tr>
      <w:tr w:rsidR="00385512" w:rsidTr="0042398D"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>Посторонние примеси (кроме металлических и минеральных), а также зараженность вредителями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Не допускается</w:t>
            </w:r>
          </w:p>
        </w:tc>
      </w:tr>
    </w:tbl>
    <w:p w:rsidR="00385512" w:rsidRDefault="00385512" w:rsidP="00385512">
      <w:pPr>
        <w:pStyle w:val="a3"/>
        <w:spacing w:line="240" w:lineRule="auto"/>
        <w:jc w:val="both"/>
        <w:rPr>
          <w:b/>
        </w:rPr>
      </w:pPr>
    </w:p>
    <w:p w:rsidR="00385512" w:rsidRDefault="00385512" w:rsidP="00385512">
      <w:pPr>
        <w:pStyle w:val="a3"/>
        <w:spacing w:line="240" w:lineRule="auto"/>
        <w:jc w:val="both"/>
        <w:rPr>
          <w:b/>
        </w:rPr>
      </w:pPr>
    </w:p>
    <w:p w:rsidR="00385512" w:rsidRDefault="00385512" w:rsidP="00385512">
      <w:pPr>
        <w:pStyle w:val="a3"/>
        <w:spacing w:line="240" w:lineRule="auto"/>
        <w:jc w:val="both"/>
        <w:rPr>
          <w:b/>
        </w:rPr>
      </w:pP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t>6.Микробиологические показатели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78"/>
        <w:gridCol w:w="5018"/>
      </w:tblGrid>
      <w:tr w:rsidR="00385512" w:rsidTr="004239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Наименование показателей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Значение показателей</w:t>
            </w:r>
          </w:p>
        </w:tc>
      </w:tr>
      <w:tr w:rsidR="00385512" w:rsidTr="004239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 xml:space="preserve">КМАФА и М КОЕ/г, не более 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1х10³</w:t>
            </w:r>
          </w:p>
        </w:tc>
      </w:tr>
      <w:tr w:rsidR="00385512" w:rsidTr="004239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>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1,0</w:t>
            </w:r>
          </w:p>
        </w:tc>
      </w:tr>
      <w:tr w:rsidR="00385512" w:rsidTr="004239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>Патогенные микроорганизмы, г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25</w:t>
            </w:r>
          </w:p>
        </w:tc>
      </w:tr>
      <w:tr w:rsidR="00385512" w:rsidTr="004239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>Плесени, КОЕ/г, не более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50</w:t>
            </w:r>
          </w:p>
        </w:tc>
      </w:tr>
      <w:tr w:rsidR="00385512" w:rsidTr="0042398D">
        <w:tc>
          <w:tcPr>
            <w:tcW w:w="5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both"/>
              <w:rPr>
                <w:sz w:val="28"/>
                <w:szCs w:val="28"/>
              </w:rPr>
            </w:pPr>
            <w:r>
              <w:t>Дрожжи, КОЕ/г, не более</w:t>
            </w:r>
          </w:p>
        </w:tc>
        <w:tc>
          <w:tcPr>
            <w:tcW w:w="5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jc w:val="center"/>
              <w:rPr>
                <w:sz w:val="28"/>
                <w:szCs w:val="28"/>
              </w:rPr>
            </w:pPr>
            <w:r>
              <w:t>50</w:t>
            </w:r>
          </w:p>
        </w:tc>
      </w:tr>
    </w:tbl>
    <w:p w:rsidR="00385512" w:rsidRDefault="00385512" w:rsidP="00385512">
      <w:pPr>
        <w:spacing w:line="240" w:lineRule="auto"/>
        <w:ind w:left="360"/>
        <w:jc w:val="both"/>
        <w:rPr>
          <w:sz w:val="28"/>
          <w:szCs w:val="28"/>
          <w:lang w:eastAsia="en-US"/>
        </w:rPr>
      </w:pP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lastRenderedPageBreak/>
        <w:t>7.Содержание токсичных элементов, пестицидов</w:t>
      </w:r>
    </w:p>
    <w:p w:rsidR="00385512" w:rsidRDefault="00385512" w:rsidP="00385512">
      <w:pPr>
        <w:pStyle w:val="a3"/>
        <w:spacing w:line="240" w:lineRule="auto"/>
        <w:jc w:val="both"/>
        <w:rPr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59"/>
        <w:gridCol w:w="3137"/>
        <w:gridCol w:w="3140"/>
      </w:tblGrid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Показатели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Допустимые уровни, мг/кг, не более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Примечание</w:t>
            </w: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Токсичные элементы: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</w:pPr>
            <w:r>
              <w:t>свинец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0,5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</w:pPr>
            <w:r>
              <w:t>мышьяк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1,0</w:t>
            </w:r>
            <w:bookmarkStart w:id="0" w:name="_GoBack"/>
            <w:bookmarkEnd w:id="0"/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</w:pPr>
            <w:r>
              <w:t>кадмий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0,05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</w:pPr>
            <w:r>
              <w:t>ртуть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0,01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Пестициды: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</w:pP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</w:pPr>
            <w:proofErr w:type="spellStart"/>
            <w:r>
              <w:t>Гексахлорциклогексан</w:t>
            </w:r>
            <w:proofErr w:type="spellEnd"/>
            <w:r>
              <w:t xml:space="preserve"> (</w:t>
            </w:r>
            <w:proofErr w:type="gramStart"/>
            <w:r>
              <w:t>α,β</w:t>
            </w:r>
            <w:proofErr w:type="gramEnd"/>
            <w:r>
              <w:t>,γ-изомеры)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0,0</w:t>
            </w:r>
            <w:r w:rsidR="00364915">
              <w:t>0</w:t>
            </w:r>
            <w:r>
              <w:t>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  <w:tr w:rsidR="00385512" w:rsidTr="0042398D"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  <w:jc w:val="both"/>
            </w:pPr>
            <w:r>
              <w:t>ДДТ и его метаболиты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512" w:rsidRDefault="00385512" w:rsidP="0042398D">
            <w:pPr>
              <w:pStyle w:val="a3"/>
              <w:ind w:left="0"/>
            </w:pPr>
            <w:r>
              <w:t>0,005</w:t>
            </w:r>
          </w:p>
        </w:tc>
        <w:tc>
          <w:tcPr>
            <w:tcW w:w="3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512" w:rsidRDefault="00385512" w:rsidP="0042398D">
            <w:pPr>
              <w:pStyle w:val="a3"/>
              <w:ind w:left="0"/>
              <w:jc w:val="both"/>
            </w:pPr>
          </w:p>
        </w:tc>
      </w:tr>
    </w:tbl>
    <w:p w:rsidR="00385512" w:rsidRDefault="00385512" w:rsidP="00385512">
      <w:pPr>
        <w:pStyle w:val="a3"/>
        <w:spacing w:line="240" w:lineRule="auto"/>
        <w:jc w:val="both"/>
      </w:pPr>
    </w:p>
    <w:p w:rsidR="00385512" w:rsidRDefault="00385512" w:rsidP="00385512">
      <w:pPr>
        <w:spacing w:line="240" w:lineRule="auto"/>
        <w:ind w:left="360"/>
        <w:jc w:val="both"/>
        <w:rPr>
          <w:b/>
        </w:rPr>
      </w:pPr>
      <w:r>
        <w:rPr>
          <w:b/>
        </w:rPr>
        <w:t xml:space="preserve">8.Срок годности: </w:t>
      </w:r>
      <w:r>
        <w:t>24 месяца.</w:t>
      </w:r>
    </w:p>
    <w:p w:rsidR="00385512" w:rsidRDefault="00385512" w:rsidP="00385512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Температура хранения: </w:t>
      </w:r>
      <w:r>
        <w:t>не выше 20С˚ и относительной влажности воздуха не более 75% в сухом помещении, хорошо вентилируемом. Защищать от прямых солнечных лучей.</w:t>
      </w:r>
    </w:p>
    <w:p w:rsidR="00385512" w:rsidRDefault="00385512" w:rsidP="00385512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Рекомендации: </w:t>
      </w:r>
    </w:p>
    <w:p w:rsidR="00385512" w:rsidRDefault="00385512" w:rsidP="00385512">
      <w:pPr>
        <w:pStyle w:val="a3"/>
        <w:spacing w:line="240" w:lineRule="auto"/>
        <w:jc w:val="both"/>
      </w:pPr>
      <w:r>
        <w:t>Пудру сахарную перед использованием просеивают через металлическое сито с мелкой ячейкой, после этого применяют по назначению.</w:t>
      </w:r>
    </w:p>
    <w:p w:rsidR="00C831EF" w:rsidRDefault="00C831EF"/>
    <w:sectPr w:rsidR="00C831EF" w:rsidSect="00385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D364A"/>
    <w:multiLevelType w:val="hybridMultilevel"/>
    <w:tmpl w:val="B8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12"/>
    <w:rsid w:val="00364915"/>
    <w:rsid w:val="00385512"/>
    <w:rsid w:val="00C831EF"/>
    <w:rsid w:val="00D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AC8C3-8584-4073-9637-C5A8283B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512"/>
    <w:pPr>
      <w:ind w:left="720"/>
      <w:contextualSpacing/>
      <w:jc w:val="center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uiPriority w:val="59"/>
    <w:rsid w:val="00385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2018-09-13T07:49:00Z</dcterms:created>
  <dcterms:modified xsi:type="dcterms:W3CDTF">2018-09-13T07:55:00Z</dcterms:modified>
</cp:coreProperties>
</file>