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СПЕЦИФИКАЦИЯ ПРОДУКТА</w:t>
      </w:r>
    </w:p>
    <w:p w:rsidR="00000000" w:rsidDel="00000000" w:rsidP="00000000" w:rsidRDefault="00000000" w:rsidRPr="00000000" w14:paraId="00000003">
      <w:pPr>
        <w:widowControl w:val="0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НАЗВАНИЕ ПРОДУКТА: Дезодорированное масло какао</w:t>
      </w:r>
    </w:p>
    <w:p w:rsidR="00000000" w:rsidDel="00000000" w:rsidP="00000000" w:rsidRDefault="00000000" w:rsidRPr="00000000" w14:paraId="00000005">
      <w:pPr>
        <w:widowControl w:val="0"/>
        <w:jc w:val="both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ОПИСАНИЕ ПРОДУКТА:</w:t>
      </w:r>
    </w:p>
    <w:p w:rsidR="00000000" w:rsidDel="00000000" w:rsidP="00000000" w:rsidRDefault="00000000" w:rsidRPr="00000000" w14:paraId="00000007">
      <w:pPr>
        <w:widowControl w:val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Дезодорированное масло какао получают из плодов дерева какао (</w:t>
      </w:r>
      <w:r w:rsidDel="00000000" w:rsidR="00000000" w:rsidRPr="00000000">
        <w:rPr>
          <w:i w:val="1"/>
          <w:color w:val="00000a"/>
          <w:sz w:val="20"/>
          <w:szCs w:val="20"/>
          <w:rtl w:val="0"/>
        </w:rPr>
        <w:t xml:space="preserve">Theobroma cacao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). Какао-масло дополнительно дезодорируется, что делает его идеально подходящим для использования в пищевой промышленности и косметике.</w:t>
      </w:r>
    </w:p>
    <w:p w:rsidR="00000000" w:rsidDel="00000000" w:rsidP="00000000" w:rsidRDefault="00000000" w:rsidRPr="00000000" w14:paraId="00000008">
      <w:pPr>
        <w:widowControl w:val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Происхождение сырья (какао-бобов) – Западная Африка.</w:t>
      </w:r>
    </w:p>
    <w:p w:rsidR="00000000" w:rsidDel="00000000" w:rsidP="00000000" w:rsidRDefault="00000000" w:rsidRPr="00000000" w14:paraId="00000009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СТРАНА ПРОИСХОЖДЕНИЯ:</w:t>
      </w:r>
    </w:p>
    <w:p w:rsidR="00000000" w:rsidDel="00000000" w:rsidP="00000000" w:rsidRDefault="00000000" w:rsidRPr="00000000" w14:paraId="0000000C">
      <w:pPr>
        <w:widowControl w:val="0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Европейский союз</w:t>
      </w:r>
    </w:p>
    <w:p w:rsidR="00000000" w:rsidDel="00000000" w:rsidP="00000000" w:rsidRDefault="00000000" w:rsidRPr="00000000" w14:paraId="0000000D">
      <w:pPr>
        <w:widowControl w:val="0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7"/>
        <w:gridCol w:w="416"/>
        <w:gridCol w:w="533"/>
        <w:gridCol w:w="767"/>
        <w:gridCol w:w="507"/>
        <w:gridCol w:w="1277"/>
        <w:gridCol w:w="2224"/>
        <w:tblGridChange w:id="0">
          <w:tblGrid>
            <w:gridCol w:w="3337"/>
            <w:gridCol w:w="416"/>
            <w:gridCol w:w="533"/>
            <w:gridCol w:w="767"/>
            <w:gridCol w:w="507"/>
            <w:gridCol w:w="1277"/>
            <w:gridCol w:w="222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Технические характеристики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Эталонный метод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1"/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Сенсорные: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Вкус 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безвкусный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Внутренний метод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Запах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отсутствует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Внутренний метод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Внешний вид в твердом виде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Светло-желтый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Внутренний метод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Внешний вид при расплавлении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Прозрачный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Внутренний метод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color w:val="00000a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Химические: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Свободная жирная кислота в виде олеиновой кислоты, 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1.75 max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660:2009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Перикисное число при отгрузке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meq O</w:t>
            </w:r>
            <w:r w:rsidDel="00000000" w:rsidR="00000000" w:rsidRPr="00000000">
              <w:rPr>
                <w:color w:val="00000a"/>
                <w:sz w:val="20"/>
                <w:szCs w:val="20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/kg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3960:2007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Йодное число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g/100g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33-40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3961:2013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Содержание влаги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662:2016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Значение омыления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mg KOH/g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188-198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3657:2013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Неомыляемые вещества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ISO-18609:2000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widowControl w:val="0"/>
              <w:rPr>
                <w:color w:val="00000a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Типичный состав жирных кислот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C12:0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0.1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C14:0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0.1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C16:0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26.1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C16:1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C17:0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C18:0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35.7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C18:1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33.4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C18:2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C18:3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C20:0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12966-4:2015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widowControl w:val="0"/>
              <w:rPr>
                <w:color w:val="00000a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Физические: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widowControl w:val="0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Типичная температура плавления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8292-1:2010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Показатель преломления при 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40 °C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g/cm3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1.456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1.459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IUPAC 2.101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Микробиология: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Общее микробное число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cfu/g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&lt;1000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4833-1:2013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Количество дрожжей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cfu/g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&lt;50</w:t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21527-2:2008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Плесень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cfu/g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&lt;50</w:t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21527-2:2008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Salmonella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 (25g)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cfu/g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Not detected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6579:2003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E.coli 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(1g)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cfu/g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Not detected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ISO 16649-2:2002/P:2009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Микотоксины: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widowControl w:val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Aflatoxin B1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μg/kg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widowControl w:val="0"/>
              <w:rPr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a"/>
                <w:sz w:val="20"/>
                <w:szCs w:val="20"/>
                <w:rtl w:val="0"/>
              </w:rPr>
              <w:t xml:space="preserve">SVP 5.4 P-22</w:t>
            </w:r>
          </w:p>
        </w:tc>
      </w:tr>
    </w:tbl>
    <w:p w:rsidR="00000000" w:rsidDel="00000000" w:rsidP="00000000" w:rsidRDefault="00000000" w:rsidRPr="00000000" w14:paraId="00000103">
      <w:pPr>
        <w:widowControl w:val="0"/>
        <w:jc w:val="center"/>
        <w:rPr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jc w:val="center"/>
        <w:rPr>
          <w:b w:val="1"/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СПЕЦИФИКАЦИЯ ПРОДУКТА</w:t>
      </w:r>
    </w:p>
    <w:p w:rsidR="00000000" w:rsidDel="00000000" w:rsidP="00000000" w:rsidRDefault="00000000" w:rsidRPr="00000000" w14:paraId="00000109">
      <w:pPr>
        <w:widowControl w:val="0"/>
        <w:ind w:right="2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ind w:right="2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АЛЛЕРГЕНЫ/ИНГРЕДИЕНТЫ:</w:t>
      </w:r>
    </w:p>
    <w:p w:rsidR="00000000" w:rsidDel="00000000" w:rsidP="00000000" w:rsidRDefault="00000000" w:rsidRPr="00000000" w14:paraId="0000010B">
      <w:pPr>
        <w:widowControl w:val="0"/>
        <w:ind w:right="27"/>
        <w:jc w:val="both"/>
        <w:rPr>
          <w:b w:val="1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Использование сырья, пищевых добавок или средств переработки с аллергенным потенциалом в соответствии с нормами ЕС.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ind w:right="27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Продукт, поставляемый UAB Baltic Cocoa, содержит следующие пищевые аллергены:</w:t>
      </w:r>
    </w:p>
    <w:p w:rsidR="00000000" w:rsidDel="00000000" w:rsidP="00000000" w:rsidRDefault="00000000" w:rsidRPr="00000000" w14:paraId="0000010D">
      <w:pPr>
        <w:widowControl w:val="0"/>
        <w:ind w:right="2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709"/>
        <w:gridCol w:w="708"/>
        <w:gridCol w:w="907"/>
        <w:gridCol w:w="1631"/>
        <w:tblGridChange w:id="0">
          <w:tblGrid>
            <w:gridCol w:w="5382"/>
            <w:gridCol w:w="709"/>
            <w:gridCol w:w="708"/>
            <w:gridCol w:w="907"/>
            <w:gridCol w:w="16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widowControl w:val="0"/>
              <w:ind w:right="27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СПИСОК АЛЛЕРГЕНОВ СОГЛАСНО КОРОЛЕВСКОМУ УКАЗУ 1245 / 2008</w:t>
            </w:r>
          </w:p>
          <w:p w:rsidR="00000000" w:rsidDel="00000000" w:rsidP="00000000" w:rsidRDefault="00000000" w:rsidRPr="00000000" w14:paraId="0000010F">
            <w:pPr>
              <w:widowControl w:val="0"/>
              <w:ind w:right="27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АЛЛЕРГЕНЫ / ИНГРЕДИЕНТЫ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Следы</w:t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Комментарии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Арахис и продукты из него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ind w:right="2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Ракообразные и продукты из них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Рыба и продукты из нее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Яйца и продукты из них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Орехи и продукты из них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Молоко и продукты из него (включая лактозу)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Соевые бобы и продукты из них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15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56"/>
              <w:tblGridChange w:id="0">
                <w:tblGrid>
                  <w:gridCol w:w="5156"/>
                </w:tblGrid>
              </w:tblGridChange>
            </w:tblGrid>
            <w:tr>
              <w:trPr>
                <w:cantSplit w:val="0"/>
                <w:trHeight w:val="137" w:hRule="atLeast"/>
                <w:tblHeader w:val="0"/>
              </w:trPr>
              <w:tc>
                <w:tcPr/>
                <w:p w:rsidR="00000000" w:rsidDel="00000000" w:rsidP="00000000" w:rsidRDefault="00000000" w:rsidRPr="00000000" w14:paraId="00000138">
                  <w:pPr>
                    <w:widowControl w:val="0"/>
                    <w:ind w:right="27"/>
                    <w:jc w:val="both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a"/>
                      <w:sz w:val="22"/>
                      <w:szCs w:val="22"/>
                      <w:rtl w:val="0"/>
                    </w:rPr>
                    <w:t xml:space="preserve">Злаки, содержащие глютен и продукты из него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Диоксид серы и сульфиты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Сельдерей и продукты из него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Семена кунжута и продукты из него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Горчица и продукты из нее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Люпин и продукты из него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Моллюски и изделия из них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widowControl w:val="0"/>
        <w:ind w:right="27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ind w:right="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Другие ингредиенты:</w:t>
      </w:r>
    </w:p>
    <w:tbl>
      <w:tblPr>
        <w:tblStyle w:val="Table4"/>
        <w:tblW w:w="93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709"/>
        <w:gridCol w:w="708"/>
        <w:gridCol w:w="907"/>
        <w:gridCol w:w="1631"/>
        <w:tblGridChange w:id="0">
          <w:tblGrid>
            <w:gridCol w:w="5382"/>
            <w:gridCol w:w="709"/>
            <w:gridCol w:w="708"/>
            <w:gridCol w:w="907"/>
            <w:gridCol w:w="16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widowControl w:val="0"/>
              <w:ind w:right="27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 ИНГРЕДИЕНТЫ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Следы</w:t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Комментарии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Сосна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ind w:right="2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Семена хлопка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Мак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Подсолнечник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Hickory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Масло орехового дерева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15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56"/>
              <w:tblGridChange w:id="0">
                <w:tblGrid>
                  <w:gridCol w:w="515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82">
                  <w:pPr>
                    <w:widowControl w:val="0"/>
                    <w:ind w:right="27"/>
                    <w:jc w:val="both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a"/>
                      <w:sz w:val="22"/>
                      <w:szCs w:val="22"/>
                      <w:rtl w:val="0"/>
                    </w:rPr>
                    <w:t xml:space="preserve">Соевый лецитин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Кокос, пальмовое ядро, орех ши,  орех Кола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Мясо и продукты из него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Фрукты и продукты из них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Этанол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Искусственные красители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15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56"/>
              <w:tblGridChange w:id="0">
                <w:tblGrid>
                  <w:gridCol w:w="515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2">
                  <w:pPr>
                    <w:widowControl w:val="0"/>
                    <w:ind w:right="27"/>
                    <w:jc w:val="both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a"/>
                      <w:sz w:val="22"/>
                      <w:szCs w:val="22"/>
                      <w:rtl w:val="0"/>
                    </w:rPr>
                    <w:t xml:space="preserve">Добавленные консерванты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3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widowControl w:val="0"/>
              <w:ind w:right="2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Добавленные антиоксиданты</w:t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ind w:right="2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widowControl w:val="0"/>
        <w:ind w:right="27"/>
        <w:jc w:val="both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ind w:right="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Загрязнения:</w:t>
      </w:r>
    </w:p>
    <w:p w:rsidR="00000000" w:rsidDel="00000000" w:rsidP="00000000" w:rsidRDefault="00000000" w:rsidRPr="00000000" w14:paraId="000001AF">
      <w:pPr>
        <w:widowControl w:val="0"/>
        <w:ind w:right="27"/>
        <w:jc w:val="both"/>
        <w:rPr>
          <w:color w:val="00000a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color w:val="00000a"/>
          <w:sz w:val="20"/>
          <w:szCs w:val="20"/>
          <w:rtl w:val="0"/>
        </w:rPr>
        <w:t xml:space="preserve">Соответствует Правилам (ЕС) No</w:t>
      </w:r>
      <w:r w:rsidDel="00000000" w:rsidR="00000000" w:rsidRPr="00000000">
        <w:rPr>
          <w:sz w:val="20"/>
          <w:szCs w:val="20"/>
          <w:rtl w:val="0"/>
        </w:rPr>
        <w:t xml:space="preserve"> 396/2005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 и 835/2011, устанавливающим максимальные уровни для некоторых загрязняющих веществ в пищевых продуктах.</w:t>
      </w:r>
    </w:p>
    <w:p w:rsidR="00000000" w:rsidDel="00000000" w:rsidP="00000000" w:rsidRDefault="00000000" w:rsidRPr="00000000" w14:paraId="000001B0">
      <w:pPr>
        <w:widowControl w:val="0"/>
        <w:ind w:right="27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ind w:right="2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a"/>
          <w:rtl w:val="0"/>
        </w:rPr>
        <w:t xml:space="preserve">Пестициды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: соответствует Регламенту (ЕС) No 1881/2006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hd w:fill="ffffff" w:val="clear"/>
        <w:jc w:val="both"/>
        <w:rPr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hd w:fill="ffffff" w:val="clear"/>
        <w:jc w:val="both"/>
        <w:rPr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hd w:fill="ffffff" w:val="clear"/>
        <w:jc w:val="both"/>
        <w:rPr>
          <w:b w:val="1"/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rtl w:val="0"/>
        </w:rPr>
        <w:t xml:space="preserve">ГМО</w:t>
      </w: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1B5">
      <w:pPr>
        <w:shd w:fill="ffffff" w:val="clear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Продукт не изготовлен из ингредиентов генетически модифицированных организмов (ГМО). Следовательно, это может быть</w:t>
      </w:r>
    </w:p>
    <w:p w:rsidR="00000000" w:rsidDel="00000000" w:rsidP="00000000" w:rsidRDefault="00000000" w:rsidRPr="00000000" w14:paraId="000001B6">
      <w:pPr>
        <w:shd w:fill="ffffff" w:val="clear"/>
        <w:jc w:val="both"/>
        <w:rPr>
          <w:rFonts w:ascii="Arial" w:cs="Arial" w:eastAsia="Arial" w:hAnsi="Arial"/>
          <w:color w:val="222222"/>
          <w:sz w:val="16"/>
          <w:szCs w:val="16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маркирован как не содержащие ГМО в соответствии с европейскими правилами ЕС 1829/2003 и ЕС 1830/2003 по ГМО</w:t>
      </w:r>
      <w:r w:rsidDel="00000000" w:rsidR="00000000" w:rsidRPr="00000000">
        <w:rPr>
          <w:color w:val="222222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jc w:val="center"/>
        <w:rPr>
          <w:b w:val="1"/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СПЕЦИФИКАЦИЯ ПРОДУКТА</w:t>
      </w:r>
    </w:p>
    <w:p w:rsidR="00000000" w:rsidDel="00000000" w:rsidP="00000000" w:rsidRDefault="00000000" w:rsidRPr="00000000" w14:paraId="000001BD">
      <w:pPr>
        <w:widowControl w:val="0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НАЗВАНИЕ ПРОДУКТА: Дезодорированное масло какао</w:t>
      </w:r>
    </w:p>
    <w:p w:rsidR="00000000" w:rsidDel="00000000" w:rsidP="00000000" w:rsidRDefault="00000000" w:rsidRPr="00000000" w14:paraId="000001C0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ПИЩЕВАЯ ЦЕННОСТЬ:</w:t>
      </w:r>
    </w:p>
    <w:p w:rsidR="00000000" w:rsidDel="00000000" w:rsidP="00000000" w:rsidRDefault="00000000" w:rsidRPr="00000000" w14:paraId="000001C2">
      <w:pPr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Стандартная пищевая ценность на 100 г. продукта</w:t>
      </w:r>
    </w:p>
    <w:tbl>
      <w:tblPr>
        <w:tblStyle w:val="Table7"/>
        <w:tblW w:w="5425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41"/>
        <w:gridCol w:w="1984"/>
        <w:tblGridChange w:id="0">
          <w:tblGrid>
            <w:gridCol w:w="3441"/>
            <w:gridCol w:w="19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Энергия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3696kJ/899 kcal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Общий жир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99,9 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Насыщенные жиры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63,8 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Мононенасыщенные жиры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33,6 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Полиненасыщенные жиры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 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Транс-жиры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&lt;0.1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Всего углеводов: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из которых сахара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Белок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Соль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g</w:t>
            </w:r>
          </w:p>
        </w:tc>
      </w:tr>
    </w:tbl>
    <w:p w:rsidR="00000000" w:rsidDel="00000000" w:rsidP="00000000" w:rsidRDefault="00000000" w:rsidRPr="00000000" w14:paraId="000001D7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ind w:left="-90" w:right="27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ПРИМЕР МАРКИРОВКИ:</w:t>
      </w:r>
    </w:p>
    <w:p w:rsidR="00000000" w:rsidDel="00000000" w:rsidP="00000000" w:rsidRDefault="00000000" w:rsidRPr="00000000" w14:paraId="000001D9">
      <w:pPr>
        <w:widowControl w:val="0"/>
        <w:ind w:left="-90" w:right="27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0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9"/>
        <w:gridCol w:w="3118"/>
        <w:gridCol w:w="3261"/>
        <w:tblGridChange w:id="0">
          <w:tblGrid>
            <w:gridCol w:w="2529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spacing w:before="120" w:lineRule="auto"/>
              <w:ind w:left="-9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Номер партии BCCB 01</w:t>
            </w:r>
          </w:p>
          <w:p w:rsidR="00000000" w:rsidDel="00000000" w:rsidP="00000000" w:rsidRDefault="00000000" w:rsidRPr="00000000" w14:paraId="000001DB">
            <w:pPr>
              <w:spacing w:before="120" w:lineRule="auto"/>
              <w:ind w:left="-90" w:firstLine="0"/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before="120" w:lineRule="auto"/>
              <w:ind w:left="-9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производства: 02-01-2019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before="120" w:lineRule="auto"/>
              <w:ind w:left="-9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истечения срока действия: 02-01-2021</w:t>
            </w:r>
          </w:p>
        </w:tc>
      </w:tr>
    </w:tbl>
    <w:p w:rsidR="00000000" w:rsidDel="00000000" w:rsidP="00000000" w:rsidRDefault="00000000" w:rsidRPr="00000000" w14:paraId="000001DE">
      <w:pPr>
        <w:widowControl w:val="0"/>
        <w:ind w:right="27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hd w:fill="ffffff" w:val="clear"/>
        <w:rPr>
          <w:b w:val="1"/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ПРОИЗВОДСТВЕННЫЕ ДОБАВКИ:</w:t>
      </w:r>
    </w:p>
    <w:p w:rsidR="00000000" w:rsidDel="00000000" w:rsidP="00000000" w:rsidRDefault="00000000" w:rsidRPr="00000000" w14:paraId="000001E0">
      <w:pPr>
        <w:shd w:fill="ffffff" w:val="clear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Этот продукт может содержать следы лимонной кислоты, так как она используется до 10 ppm на заключительной стадии производства для предотвращения ухудшения состояния. В соответствии с директивой ЕС EC 1169/2011 это не нужно маркировать как добавку в конечных продуктах.</w:t>
      </w:r>
    </w:p>
    <w:p w:rsidR="00000000" w:rsidDel="00000000" w:rsidP="00000000" w:rsidRDefault="00000000" w:rsidRPr="00000000" w14:paraId="000001E1">
      <w:pPr>
        <w:widowControl w:val="0"/>
        <w:ind w:right="27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УПАКОВКА: </w:t>
      </w:r>
    </w:p>
    <w:p w:rsidR="00000000" w:rsidDel="00000000" w:rsidP="00000000" w:rsidRDefault="00000000" w:rsidRPr="00000000" w14:paraId="000001E3">
      <w:pPr>
        <w:numPr>
          <w:ilvl w:val="0"/>
          <w:numId w:val="1"/>
        </w:numPr>
        <w:ind w:left="426" w:hanging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Мешок в коробе (Bruto 20,5/25,5кг/Нето 20/25кг) / 24 месяца (в твердом виде)</w:t>
      </w:r>
    </w:p>
    <w:p w:rsidR="00000000" w:rsidDel="00000000" w:rsidP="00000000" w:rsidRDefault="00000000" w:rsidRPr="00000000" w14:paraId="000001E4">
      <w:pPr>
        <w:numPr>
          <w:ilvl w:val="0"/>
          <w:numId w:val="1"/>
        </w:numPr>
        <w:ind w:left="426" w:hanging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Контейнер IBC (Bruto 1008kg/Neto 950kg) / 24 месяца (твердый)</w:t>
      </w:r>
    </w:p>
    <w:p w:rsidR="00000000" w:rsidDel="00000000" w:rsidP="00000000" w:rsidRDefault="00000000" w:rsidRPr="00000000" w14:paraId="000001E5">
      <w:pPr>
        <w:numPr>
          <w:ilvl w:val="0"/>
          <w:numId w:val="1"/>
        </w:numPr>
        <w:ind w:left="426" w:hanging="284"/>
        <w:rPr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sz w:val="20"/>
          <w:szCs w:val="20"/>
          <w:rtl w:val="0"/>
        </w:rPr>
        <w:t xml:space="preserve">Наливом / 20 дней @ 55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0</w:t>
      </w:r>
      <w:r w:rsidDel="00000000" w:rsidR="00000000" w:rsidRPr="00000000">
        <w:rPr>
          <w:sz w:val="20"/>
          <w:szCs w:val="20"/>
          <w:rtl w:val="0"/>
        </w:rPr>
        <w:t xml:space="preserve">C (жидкий)</w:t>
      </w:r>
    </w:p>
    <w:p w:rsidR="00000000" w:rsidDel="00000000" w:rsidP="00000000" w:rsidRDefault="00000000" w:rsidRPr="00000000" w14:paraId="000001E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ПАЛЛЕТИРОВАНИЕ:</w:t>
      </w:r>
    </w:p>
    <w:p w:rsidR="00000000" w:rsidDel="00000000" w:rsidP="00000000" w:rsidRDefault="00000000" w:rsidRPr="00000000" w14:paraId="000001E9">
      <w:pPr>
        <w:numPr>
          <w:ilvl w:val="0"/>
          <w:numId w:val="2"/>
        </w:numPr>
        <w:shd w:fill="ffffff" w:val="clear"/>
        <w:tabs>
          <w:tab w:val="left" w:leader="none" w:pos="284"/>
        </w:tabs>
        <w:ind w:left="720" w:hanging="72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Европоддон (800мм x 1200мм): </w:t>
      </w:r>
    </w:p>
    <w:tbl>
      <w:tblPr>
        <w:tblStyle w:val="Table9"/>
        <w:tblW w:w="63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260"/>
        <w:gridCol w:w="1260"/>
        <w:gridCol w:w="1260"/>
        <w:gridCol w:w="1261"/>
        <w:tblGridChange w:id="0">
          <w:tblGrid>
            <w:gridCol w:w="1260"/>
            <w:gridCol w:w="1260"/>
            <w:gridCol w:w="1260"/>
            <w:gridCol w:w="1260"/>
            <w:gridCol w:w="1261"/>
          </w:tblGrid>
        </w:tblGridChange>
      </w:tblGrid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Коробка</w:t>
            </w:r>
          </w:p>
        </w:tc>
        <w:tc>
          <w:tcPr/>
          <w:p w:rsidR="00000000" w:rsidDel="00000000" w:rsidP="00000000" w:rsidRDefault="00000000" w:rsidRPr="00000000" w14:paraId="000001EB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Укладка</w:t>
            </w:r>
          </w:p>
        </w:tc>
        <w:tc>
          <w:tcPr/>
          <w:p w:rsidR="00000000" w:rsidDel="00000000" w:rsidP="00000000" w:rsidRDefault="00000000" w:rsidRPr="00000000" w14:paraId="000001EC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# Коробки</w:t>
            </w:r>
          </w:p>
        </w:tc>
        <w:tc>
          <w:tcPr/>
          <w:p w:rsidR="00000000" w:rsidDel="00000000" w:rsidP="00000000" w:rsidRDefault="00000000" w:rsidRPr="00000000" w14:paraId="000001ED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Вес нетто</w:t>
            </w:r>
          </w:p>
        </w:tc>
        <w:tc>
          <w:tcPr/>
          <w:p w:rsidR="00000000" w:rsidDel="00000000" w:rsidP="00000000" w:rsidRDefault="00000000" w:rsidRPr="00000000" w14:paraId="000001EE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Общая высота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25 кг</w:t>
            </w:r>
          </w:p>
        </w:tc>
        <w:tc>
          <w:tcPr/>
          <w:p w:rsidR="00000000" w:rsidDel="00000000" w:rsidP="00000000" w:rsidRDefault="00000000" w:rsidRPr="00000000" w14:paraId="000001F0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5х8</w:t>
            </w:r>
          </w:p>
        </w:tc>
        <w:tc>
          <w:tcPr/>
          <w:p w:rsidR="00000000" w:rsidDel="00000000" w:rsidP="00000000" w:rsidRDefault="00000000" w:rsidRPr="00000000" w14:paraId="000001F1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F2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1000 кг</w:t>
            </w:r>
          </w:p>
        </w:tc>
        <w:tc>
          <w:tcPr/>
          <w:p w:rsidR="00000000" w:rsidDel="00000000" w:rsidP="00000000" w:rsidRDefault="00000000" w:rsidRPr="00000000" w14:paraId="000001F3">
            <w:pPr>
              <w:tabs>
                <w:tab w:val="left" w:leader="none" w:pos="284"/>
              </w:tabs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1480 мм</w:t>
            </w:r>
          </w:p>
        </w:tc>
      </w:tr>
    </w:tbl>
    <w:p w:rsidR="00000000" w:rsidDel="00000000" w:rsidP="00000000" w:rsidRDefault="00000000" w:rsidRPr="00000000" w14:paraId="000001F4">
      <w:pPr>
        <w:widowControl w:val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СРОК ХРАНЕНИЯ: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ind w:right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24 месяца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с даты производства, при хранении в правильных условиях хранения и в оригинальной упаковке.</w:t>
      </w:r>
    </w:p>
    <w:p w:rsidR="00000000" w:rsidDel="00000000" w:rsidP="00000000" w:rsidRDefault="00000000" w:rsidRPr="00000000" w14:paraId="000001F8">
      <w:pPr>
        <w:widowControl w:val="0"/>
        <w:tabs>
          <w:tab w:val="left" w:leader="none" w:pos="284"/>
        </w:tabs>
        <w:jc w:val="both"/>
        <w:rPr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УСЛОВИЯ ХРАНЕНИЯ:</w:t>
      </w:r>
    </w:p>
    <w:p w:rsidR="00000000" w:rsidDel="00000000" w:rsidP="00000000" w:rsidRDefault="00000000" w:rsidRPr="00000000" w14:paraId="000001FA">
      <w:pPr>
        <w:ind w:right="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Необходимо хранить дезодорированное масло какао в прохладном и сухом месте при температуре ниже 25ºC и максимальной относительной влажности 75%. Храните его в среде без запаха и вдали от прямых солнечных лучей.</w:t>
      </w:r>
    </w:p>
    <w:p w:rsidR="00000000" w:rsidDel="00000000" w:rsidP="00000000" w:rsidRDefault="00000000" w:rsidRPr="00000000" w14:paraId="000001FB">
      <w:pPr>
        <w:widowControl w:val="0"/>
        <w:tabs>
          <w:tab w:val="left" w:leader="none" w:pos="284"/>
        </w:tabs>
        <w:jc w:val="both"/>
        <w:rPr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tabs>
          <w:tab w:val="left" w:leader="none" w:pos="284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Последний отзыв 202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2-03-18</w:t>
      </w:r>
    </w:p>
    <w:p w:rsidR="00000000" w:rsidDel="00000000" w:rsidP="00000000" w:rsidRDefault="00000000" w:rsidRPr="00000000" w14:paraId="000001FD">
      <w:pPr>
        <w:tabs>
          <w:tab w:val="left" w:leader="none" w:pos="284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tabs>
          <w:tab w:val="left" w:leader="none" w:pos="284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Ответственное лицо: Менеджер по качеству, Юргита Слюзинскайте</w:t>
      </w:r>
    </w:p>
    <w:p w:rsidR="00000000" w:rsidDel="00000000" w:rsidP="00000000" w:rsidRDefault="00000000" w:rsidRPr="00000000" w14:paraId="000001FF">
      <w:pPr>
        <w:widowControl w:val="0"/>
        <w:rPr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Cantarel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ntarell" w:cs="Cantarell" w:eastAsia="Cantarell" w:hAnsi="Cantarel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152400</wp:posOffset>
              </wp:positionV>
              <wp:extent cx="6847840" cy="5016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8430" y="3761268"/>
                        <a:ext cx="6835140" cy="3746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152400</wp:posOffset>
              </wp:positionV>
              <wp:extent cx="6847840" cy="50165"/>
              <wp:effectExtent b="0" l="0" r="0" t="0"/>
              <wp:wrapNone/>
              <wp:docPr id="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7840" cy="50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127000</wp:posOffset>
              </wp:positionV>
              <wp:extent cx="6841490" cy="4318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31605" y="3764760"/>
                        <a:ext cx="6828790" cy="3048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127000</wp:posOffset>
              </wp:positionV>
              <wp:extent cx="6841490" cy="4318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1490" cy="43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ntarell" w:cs="Cantarell" w:eastAsia="Cantarell" w:hAnsi="Cantarel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1"/>
        <w:i w:val="0"/>
        <w:smallCaps w:val="0"/>
        <w:strike w:val="0"/>
        <w:color w:val="843c0b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800100</wp:posOffset>
              </wp:positionV>
              <wp:extent cx="0" cy="12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74468" y="3780000"/>
                        <a:ext cx="674306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800100</wp:posOffset>
              </wp:positionV>
              <wp:extent cx="0" cy="1270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-126999</wp:posOffset>
              </wp:positionV>
              <wp:extent cx="2868930" cy="8096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16298" y="3379950"/>
                        <a:ext cx="28594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UAB „BALTIC COCOA“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Lankų str. 16, LT-62175 Alytus, Lithuania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Company code 304711782, VAT LT100013606011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info@baltic-cocoa.eu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Acc. (eur).: LT075016023810002287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Bank: RATO kredito unija, SWIFT: VRKULT21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-126999</wp:posOffset>
              </wp:positionV>
              <wp:extent cx="2868930" cy="80962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8930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774700</wp:posOffset>
              </wp:positionV>
              <wp:extent cx="0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74468" y="3780000"/>
                        <a:ext cx="674306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774700</wp:posOffset>
              </wp:positionV>
              <wp:extent cx="0" cy="1270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5144770</wp:posOffset>
          </wp:positionH>
          <wp:positionV relativeFrom="paragraph">
            <wp:posOffset>-238124</wp:posOffset>
          </wp:positionV>
          <wp:extent cx="975360" cy="975360"/>
          <wp:effectExtent b="0" l="0" r="0" t="0"/>
          <wp:wrapTopAndBottom distB="0" dist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45830"/>
    <w:rPr>
      <w:rFonts w:ascii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Верхний колонтитул Знак"/>
    <w:basedOn w:val="a0"/>
    <w:link w:val="a4"/>
    <w:uiPriority w:val="99"/>
    <w:qFormat w:val="1"/>
    <w:rsid w:val="00EE3E09"/>
    <w:rPr>
      <w:rFonts w:ascii="Times New Roman" w:hAnsi="Times New Roman"/>
      <w:sz w:val="24"/>
      <w:szCs w:val="24"/>
      <w:lang w:eastAsia="ru-RU" w:val="ru-RU"/>
    </w:rPr>
  </w:style>
  <w:style w:type="character" w:styleId="a5" w:customStyle="1">
    <w:name w:val="Нижний колонтитул Знак"/>
    <w:basedOn w:val="a0"/>
    <w:link w:val="a6"/>
    <w:uiPriority w:val="99"/>
    <w:qFormat w:val="1"/>
    <w:rsid w:val="00EE3E09"/>
    <w:rPr>
      <w:rFonts w:ascii="Times New Roman" w:hAnsi="Times New Roman"/>
      <w:sz w:val="24"/>
      <w:szCs w:val="24"/>
      <w:lang w:eastAsia="ru-RU" w:val="ru-RU"/>
    </w:rPr>
  </w:style>
  <w:style w:type="character" w:styleId="NumberingSymbols" w:customStyle="1">
    <w:name w:val="Numbering Symbols"/>
    <w:qFormat w:val="1"/>
  </w:style>
  <w:style w:type="paragraph" w:styleId="Heading" w:customStyle="1">
    <w:name w:val="Heading"/>
    <w:basedOn w:val="a"/>
    <w:next w:val="a7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Lohit Devanagari"/>
      <w:i w:val="1"/>
      <w:iCs w:val="1"/>
    </w:rPr>
  </w:style>
  <w:style w:type="paragraph" w:styleId="Index" w:customStyle="1">
    <w:name w:val="Index"/>
    <w:basedOn w:val="a"/>
    <w:qFormat w:val="1"/>
    <w:pPr>
      <w:suppressLineNumbers w:val="1"/>
    </w:pPr>
    <w:rPr>
      <w:rFonts w:cs="Lohit Devanagari"/>
    </w:rPr>
  </w:style>
  <w:style w:type="paragraph" w:styleId="a4">
    <w:name w:val="header"/>
    <w:basedOn w:val="a"/>
    <w:link w:val="a3"/>
    <w:uiPriority w:val="99"/>
    <w:unhideWhenUsed w:val="1"/>
    <w:rsid w:val="00EE3E09"/>
    <w:pPr>
      <w:tabs>
        <w:tab w:val="center" w:pos="4819"/>
        <w:tab w:val="right" w:pos="9638"/>
      </w:tabs>
    </w:pPr>
  </w:style>
  <w:style w:type="paragraph" w:styleId="a6">
    <w:name w:val="footer"/>
    <w:basedOn w:val="a"/>
    <w:link w:val="a5"/>
    <w:uiPriority w:val="99"/>
    <w:unhideWhenUsed w:val="1"/>
    <w:rsid w:val="00EE3E09"/>
    <w:pPr>
      <w:tabs>
        <w:tab w:val="center" w:pos="4819"/>
        <w:tab w:val="right" w:pos="9638"/>
      </w:tabs>
    </w:pPr>
  </w:style>
  <w:style w:type="paragraph" w:styleId="FrameContents" w:customStyle="1">
    <w:name w:val="Frame Contents"/>
    <w:basedOn w:val="a"/>
    <w:qFormat w:val="1"/>
    <w:rsid w:val="00337EAE"/>
    <w:pPr>
      <w:widowControl w:val="0"/>
      <w:suppressAutoHyphens w:val="1"/>
      <w:textAlignment w:val="baseline"/>
    </w:pPr>
    <w:rPr>
      <w:rFonts w:cs="Tahoma" w:eastAsia="Andale Sans UI"/>
      <w:lang w:bidi="en-US" w:eastAsia="en-US" w:val="en-US"/>
    </w:rPr>
  </w:style>
  <w:style w:type="table" w:styleId="aa">
    <w:name w:val="Table Grid"/>
    <w:basedOn w:val="a1"/>
    <w:uiPriority w:val="59"/>
    <w:rsid w:val="000C4AC9"/>
    <w:rPr>
      <w:rFonts w:ascii="Calibri" w:cs="Calibri" w:eastAsia="SimSun" w:hAnsi="Calibri"/>
      <w:sz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tarell-regular.ttf"/><Relationship Id="rId2" Type="http://schemas.openxmlformats.org/officeDocument/2006/relationships/font" Target="fonts/Cantarell-bold.ttf"/><Relationship Id="rId3" Type="http://schemas.openxmlformats.org/officeDocument/2006/relationships/font" Target="fonts/Cantarell-italic.ttf"/><Relationship Id="rId4" Type="http://schemas.openxmlformats.org/officeDocument/2006/relationships/font" Target="fonts/Cantarell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9oO8MZji8HdHCrhgsM4m46gkQ==">CgMxLjAyCGguZ2pkZ3hzMgloLjMwajB6bGwyCWguMWZvYjl0ZTIJaC4zem55c2g3MgloLjJldDkycDA4AHIhMTZNMUgxS1g5NDdxZXBWbmhVSE9EOUlUUEJEeE9yX3Rq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2022-09-01T19:38:00Z</dcterms:created>
  <dc:creator>Aurelija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